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B668" w14:textId="0FC3EC70" w:rsidR="0028222E" w:rsidRPr="0028222E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jc w:val="center"/>
        <w:rPr>
          <w:b/>
          <w:bCs/>
          <w:color w:val="000000" w:themeColor="text1"/>
          <w:sz w:val="32"/>
          <w:szCs w:val="32"/>
        </w:rPr>
      </w:pPr>
      <w:proofErr w:type="spellStart"/>
      <w:r w:rsidRPr="0028222E">
        <w:rPr>
          <w:b/>
          <w:bCs/>
          <w:color w:val="000000" w:themeColor="text1"/>
          <w:sz w:val="32"/>
          <w:szCs w:val="32"/>
        </w:rPr>
        <w:t>EC</w:t>
      </w:r>
      <w:r w:rsidRPr="0028222E">
        <w:rPr>
          <w:rFonts w:hint="eastAsia"/>
          <w:b/>
          <w:bCs/>
          <w:color w:val="000000" w:themeColor="text1"/>
          <w:sz w:val="32"/>
          <w:szCs w:val="32"/>
        </w:rPr>
        <w:t>lassical</w:t>
      </w:r>
      <w:proofErr w:type="spellEnd"/>
      <w:r w:rsidRPr="0028222E">
        <w:rPr>
          <w:b/>
          <w:bCs/>
          <w:color w:val="000000" w:themeColor="text1"/>
          <w:sz w:val="32"/>
          <w:szCs w:val="32"/>
        </w:rPr>
        <w:t xml:space="preserve"> </w:t>
      </w:r>
      <w:r w:rsidRPr="0028222E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28222E">
        <w:rPr>
          <w:b/>
          <w:bCs/>
          <w:color w:val="000000" w:themeColor="text1"/>
          <w:sz w:val="32"/>
          <w:szCs w:val="32"/>
        </w:rPr>
        <w:t>200L</w:t>
      </w:r>
      <w:r w:rsidRPr="0028222E">
        <w:rPr>
          <w:rFonts w:hint="eastAsia"/>
          <w:b/>
          <w:bCs/>
          <w:color w:val="000000" w:themeColor="text1"/>
          <w:sz w:val="32"/>
          <w:szCs w:val="32"/>
        </w:rPr>
        <w:t>高效液相色谱仪性能说明</w:t>
      </w:r>
    </w:p>
    <w:p w14:paraId="64B3B095" w14:textId="486ABA59" w:rsidR="0028222E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jc w:val="left"/>
        <w:rPr>
          <w:color w:val="4472C4" w:themeColor="accent1"/>
        </w:rPr>
      </w:pPr>
      <w:r w:rsidRPr="00616211">
        <w:rPr>
          <w:rFonts w:hint="eastAsia"/>
          <w:color w:val="4472C4" w:themeColor="accent1"/>
        </w:rPr>
        <w:t>更快的</w:t>
      </w:r>
      <w:r>
        <w:rPr>
          <w:rFonts w:hint="eastAsia"/>
          <w:color w:val="4472C4" w:themeColor="accent1"/>
        </w:rPr>
        <w:t>进样</w:t>
      </w:r>
      <w:r w:rsidRPr="00616211">
        <w:rPr>
          <w:rFonts w:hint="eastAsia"/>
          <w:color w:val="4472C4" w:themeColor="accent1"/>
        </w:rPr>
        <w:t>速度</w:t>
      </w:r>
    </w:p>
    <w:p w14:paraId="5C8A247C" w14:textId="77777777" w:rsidR="0028222E" w:rsidRDefault="0028222E" w:rsidP="0028222E">
      <w:pPr>
        <w:pStyle w:val="a3"/>
        <w:tabs>
          <w:tab w:val="left" w:pos="7380"/>
        </w:tabs>
        <w:adjustRightInd w:val="0"/>
        <w:spacing w:line="360" w:lineRule="auto"/>
        <w:ind w:left="420" w:firstLineChars="0" w:firstLine="0"/>
        <w:jc w:val="left"/>
      </w:pPr>
      <w:r w:rsidRPr="0028222E">
        <w:rPr>
          <w:spacing w:val="32"/>
          <w:kern w:val="0"/>
          <w:fitText w:val="4830" w:id="-1226578432"/>
        </w:rPr>
        <w:t xml:space="preserve">EClassical3200L </w:t>
      </w:r>
      <w:r w:rsidRPr="0028222E">
        <w:rPr>
          <w:rFonts w:hint="eastAsia"/>
          <w:spacing w:val="32"/>
          <w:kern w:val="0"/>
          <w:fitText w:val="4830" w:id="-1226578432"/>
        </w:rPr>
        <w:t>液相色谱系统新增“极</w:t>
      </w:r>
      <w:r w:rsidRPr="0028222E">
        <w:rPr>
          <w:rFonts w:hint="eastAsia"/>
          <w:spacing w:val="3"/>
          <w:kern w:val="0"/>
          <w:fitText w:val="4830" w:id="-1226578432"/>
        </w:rPr>
        <w:t>速</w:t>
      </w:r>
      <w:r>
        <w:rPr>
          <w:rFonts w:hint="eastAsia"/>
        </w:rPr>
        <w:t>进样模式”，</w:t>
      </w:r>
      <w:proofErr w:type="gramStart"/>
      <w:r>
        <w:rPr>
          <w:rFonts w:hint="eastAsia"/>
        </w:rPr>
        <w:t>通过预进样</w:t>
      </w:r>
      <w:proofErr w:type="gramEnd"/>
      <w:r>
        <w:rPr>
          <w:rFonts w:hint="eastAsia"/>
        </w:rPr>
        <w:t>的设置，可</w:t>
      </w:r>
      <w:proofErr w:type="gramStart"/>
      <w:r>
        <w:rPr>
          <w:rFonts w:hint="eastAsia"/>
        </w:rPr>
        <w:t>使进样时间</w:t>
      </w:r>
      <w:proofErr w:type="gramEnd"/>
      <w:r>
        <w:rPr>
          <w:rFonts w:hint="eastAsia"/>
        </w:rPr>
        <w:t>最短缩至1s，</w:t>
      </w:r>
      <w:proofErr w:type="gramStart"/>
      <w:r>
        <w:rPr>
          <w:rFonts w:hint="eastAsia"/>
        </w:rPr>
        <w:t>让分析</w:t>
      </w:r>
      <w:proofErr w:type="gramEnd"/>
      <w:r>
        <w:rPr>
          <w:rFonts w:hint="eastAsia"/>
        </w:rPr>
        <w:t>过程变得更快捷。</w:t>
      </w:r>
    </w:p>
    <w:p w14:paraId="3AA69984" w14:textId="77777777" w:rsidR="0028222E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  <w:r>
        <w:rPr>
          <w:noProof/>
        </w:rPr>
        <w:drawing>
          <wp:inline distT="0" distB="0" distL="0" distR="0" wp14:anchorId="6D10B37C" wp14:editId="34C28A7E">
            <wp:extent cx="5274310" cy="671195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2915" w14:textId="77777777" w:rsidR="0028222E" w:rsidRPr="00E97362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7D3B9" wp14:editId="2C9232C8">
                <wp:simplePos x="0" y="0"/>
                <wp:positionH relativeFrom="column">
                  <wp:posOffset>3100933</wp:posOffset>
                </wp:positionH>
                <wp:positionV relativeFrom="paragraph">
                  <wp:posOffset>197102</wp:posOffset>
                </wp:positionV>
                <wp:extent cx="313733" cy="111154"/>
                <wp:effectExtent l="0" t="0" r="10160" b="2222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33" cy="111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D731" id="矩形 35" o:spid="_x0000_s1026" style="position:absolute;left:0;text-align:left;margin-left:244.15pt;margin-top:15.5pt;width:24.7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" filled="f" strokecolor="red" strokeweight="1pt"/>
            </w:pict>
          </mc:Fallback>
        </mc:AlternateContent>
      </w:r>
      <w:r w:rsidRPr="00E97362">
        <w:rPr>
          <w:noProof/>
          <w:color w:val="4472C4" w:themeColor="accent1"/>
        </w:rPr>
        <w:drawing>
          <wp:inline distT="0" distB="0" distL="0" distR="0" wp14:anchorId="7FB2DC92" wp14:editId="0BC4DCE8">
            <wp:extent cx="5274310" cy="650240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D315" w14:textId="77777777" w:rsidR="0028222E" w:rsidRPr="00E51161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  <w:r w:rsidRPr="00E51161">
        <w:rPr>
          <w:rFonts w:hint="eastAsia"/>
          <w:color w:val="4472C4" w:themeColor="accent1"/>
        </w:rPr>
        <w:t>快速降温</w:t>
      </w:r>
    </w:p>
    <w:p w14:paraId="7ACEBF44" w14:textId="77777777" w:rsidR="0028222E" w:rsidRPr="00F036CB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</w:pPr>
      <w:bookmarkStart w:id="0" w:name="_Hlk116208626"/>
      <w:proofErr w:type="gramStart"/>
      <w:r w:rsidRPr="00F036CB">
        <w:rPr>
          <w:rFonts w:hint="eastAsia"/>
        </w:rPr>
        <w:t>柱温箱</w:t>
      </w:r>
      <w:proofErr w:type="gramEnd"/>
      <w:r w:rsidRPr="00F036CB">
        <w:rPr>
          <w:rFonts w:hint="eastAsia"/>
        </w:rPr>
        <w:t>采用</w:t>
      </w:r>
      <w:proofErr w:type="gramStart"/>
      <w:r>
        <w:rPr>
          <w:rFonts w:hint="eastAsia"/>
        </w:rPr>
        <w:t>帕尔贴控温</w:t>
      </w:r>
      <w:proofErr w:type="gramEnd"/>
      <w:r>
        <w:rPr>
          <w:rFonts w:hint="eastAsia"/>
        </w:rPr>
        <w:t>元件外加循环风模式</w:t>
      </w:r>
      <w:r w:rsidRPr="00F036CB">
        <w:rPr>
          <w:rFonts w:hint="eastAsia"/>
        </w:rPr>
        <w:t>，</w:t>
      </w:r>
      <w:r>
        <w:rPr>
          <w:rFonts w:hint="eastAsia"/>
        </w:rPr>
        <w:t>控温准确，升温迅速，在室温条件下，升温速度可达1</w:t>
      </w:r>
      <w:r>
        <w:t>.3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/min；并且</w:t>
      </w:r>
      <w:r w:rsidRPr="00F036CB">
        <w:rPr>
          <w:rFonts w:hint="eastAsia"/>
        </w:rPr>
        <w:t>降温速度</w:t>
      </w:r>
      <w:r>
        <w:rPr>
          <w:rFonts w:hint="eastAsia"/>
        </w:rPr>
        <w:t>更</w:t>
      </w:r>
      <w:r w:rsidRPr="00F036CB">
        <w:rPr>
          <w:rFonts w:hint="eastAsia"/>
        </w:rPr>
        <w:t>快，</w:t>
      </w:r>
      <w:bookmarkEnd w:id="0"/>
      <w:r w:rsidRPr="00F036CB">
        <w:rPr>
          <w:rFonts w:hint="eastAsia"/>
        </w:rPr>
        <w:t>从</w:t>
      </w:r>
      <w:r>
        <w:t>35</w:t>
      </w:r>
      <w:r w:rsidRPr="00F036CB">
        <w:rPr>
          <w:rFonts w:hint="eastAsia"/>
        </w:rPr>
        <w:t>℃降到</w:t>
      </w:r>
      <w:r>
        <w:t>5</w:t>
      </w:r>
      <w:r w:rsidRPr="00F036CB">
        <w:rPr>
          <w:rFonts w:hint="eastAsia"/>
        </w:rPr>
        <w:t>℃仅需</w:t>
      </w:r>
      <w:r>
        <w:rPr>
          <w:rFonts w:hint="eastAsia"/>
        </w:rPr>
        <w:t>不到1</w:t>
      </w:r>
      <w:r>
        <w:t>0</w:t>
      </w:r>
      <w:r>
        <w:rPr>
          <w:rFonts w:hint="eastAsia"/>
        </w:rPr>
        <w:t>min的时间</w:t>
      </w:r>
      <w:r w:rsidRPr="00F036CB">
        <w:rPr>
          <w:rFonts w:hint="eastAsia"/>
        </w:rPr>
        <w:t>。</w:t>
      </w:r>
    </w:p>
    <w:p w14:paraId="688C909B" w14:textId="77777777" w:rsidR="0028222E" w:rsidRPr="00E51161" w:rsidRDefault="0028222E" w:rsidP="0028222E">
      <w:r>
        <w:rPr>
          <w:noProof/>
        </w:rPr>
        <w:drawing>
          <wp:inline distT="0" distB="0" distL="0" distR="0" wp14:anchorId="1A5B5A2B" wp14:editId="3D9EEBB4">
            <wp:extent cx="2716388" cy="1896828"/>
            <wp:effectExtent l="0" t="0" r="8255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94" cy="191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C52831" wp14:editId="6AA3A46F">
            <wp:extent cx="2447348" cy="1708960"/>
            <wp:effectExtent l="0" t="0" r="0" b="571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04" cy="171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482B7" w14:textId="77777777" w:rsidR="0028222E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  <w:r>
        <w:rPr>
          <w:rFonts w:hint="eastAsia"/>
          <w:color w:val="4472C4" w:themeColor="accent1"/>
        </w:rPr>
        <w:t>温室分析条件下，实验结果也有良好的重复性</w:t>
      </w:r>
    </w:p>
    <w:p w14:paraId="2367A2B7" w14:textId="77777777" w:rsidR="0028222E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</w:pPr>
      <w:r w:rsidRPr="00D15DB5">
        <w:rPr>
          <w:rFonts w:hint="eastAsia"/>
        </w:rPr>
        <w:t>分析温度和室温接近，采用智能</w:t>
      </w:r>
      <w:r>
        <w:rPr>
          <w:rFonts w:hint="eastAsia"/>
        </w:rPr>
        <w:t>控温</w:t>
      </w:r>
      <w:r w:rsidRPr="00D15DB5">
        <w:rPr>
          <w:rFonts w:hint="eastAsia"/>
        </w:rPr>
        <w:t>模式，</w:t>
      </w:r>
      <w:proofErr w:type="gramStart"/>
      <w:r w:rsidRPr="00D15DB5">
        <w:rPr>
          <w:rFonts w:hint="eastAsia"/>
        </w:rPr>
        <w:t>柱温箱</w:t>
      </w:r>
      <w:proofErr w:type="gramEnd"/>
      <w:r w:rsidRPr="00D15DB5">
        <w:rPr>
          <w:rFonts w:hint="eastAsia"/>
        </w:rPr>
        <w:t>可以</w:t>
      </w:r>
      <w:proofErr w:type="gramStart"/>
      <w:r w:rsidRPr="00D15DB5">
        <w:rPr>
          <w:rFonts w:hint="eastAsia"/>
        </w:rPr>
        <w:t>根据柱温箱</w:t>
      </w:r>
      <w:proofErr w:type="gramEnd"/>
      <w:r>
        <w:rPr>
          <w:rFonts w:hint="eastAsia"/>
        </w:rPr>
        <w:t>腔体</w:t>
      </w:r>
      <w:r w:rsidRPr="00D15DB5">
        <w:rPr>
          <w:rFonts w:hint="eastAsia"/>
        </w:rPr>
        <w:t>的实际温度</w:t>
      </w:r>
      <w:r>
        <w:rPr>
          <w:rFonts w:hint="eastAsia"/>
        </w:rPr>
        <w:t>智能</w:t>
      </w:r>
      <w:r w:rsidRPr="00D15DB5">
        <w:rPr>
          <w:rFonts w:hint="eastAsia"/>
        </w:rPr>
        <w:t>选择加热和制冷模式</w:t>
      </w:r>
    </w:p>
    <w:p w14:paraId="59DA0040" w14:textId="77777777" w:rsidR="0028222E" w:rsidRPr="00D15DB5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</w:pPr>
    </w:p>
    <w:p w14:paraId="1B4872D1" w14:textId="77777777" w:rsidR="0028222E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22E81EDA" wp14:editId="3DF45395">
            <wp:extent cx="4720070" cy="2375009"/>
            <wp:effectExtent l="0" t="0" r="444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 t="8980" r="11830" b="34147"/>
                    <a:stretch/>
                  </pic:blipFill>
                  <pic:spPr bwMode="auto">
                    <a:xfrm>
                      <a:off x="0" y="0"/>
                      <a:ext cx="4734664" cy="238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96E0E" w14:textId="77777777" w:rsidR="0028222E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  <w:r>
        <w:rPr>
          <w:rFonts w:hint="eastAsia"/>
          <w:color w:val="4472C4" w:themeColor="accent1"/>
        </w:rPr>
        <w:t>在2</w:t>
      </w:r>
      <w:r>
        <w:rPr>
          <w:color w:val="4472C4" w:themeColor="accent1"/>
        </w:rPr>
        <w:t>0</w:t>
      </w:r>
      <w:r>
        <w:rPr>
          <w:rFonts w:ascii="宋体" w:eastAsia="宋体" w:hAnsi="宋体" w:hint="eastAsia"/>
          <w:color w:val="4472C4" w:themeColor="accent1"/>
        </w:rPr>
        <w:t>℃</w:t>
      </w:r>
      <w:r>
        <w:rPr>
          <w:rFonts w:hint="eastAsia"/>
          <w:color w:val="4472C4" w:themeColor="accent1"/>
        </w:rPr>
        <w:t>分析温度下，连续7次进样，峰面积和保留时间重复性良好</w:t>
      </w:r>
    </w:p>
    <w:tbl>
      <w:tblPr>
        <w:tblW w:w="5307" w:type="dxa"/>
        <w:jc w:val="center"/>
        <w:tblLook w:val="04A0" w:firstRow="1" w:lastRow="0" w:firstColumn="1" w:lastColumn="0" w:noHBand="0" w:noVBand="1"/>
      </w:tblPr>
      <w:tblGrid>
        <w:gridCol w:w="1769"/>
        <w:gridCol w:w="1769"/>
        <w:gridCol w:w="1769"/>
      </w:tblGrid>
      <w:tr w:rsidR="0028222E" w:rsidRPr="007C1093" w14:paraId="084E6E05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D66A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9DB7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保留时间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/min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3D09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峰面积</w:t>
            </w:r>
          </w:p>
        </w:tc>
      </w:tr>
      <w:tr w:rsidR="0028222E" w:rsidRPr="007C1093" w14:paraId="579E773A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116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677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9C63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701.658</w:t>
            </w:r>
          </w:p>
        </w:tc>
      </w:tr>
      <w:tr w:rsidR="0028222E" w:rsidRPr="007C1093" w14:paraId="0A43ECCE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02C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1B99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A0E9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699.273</w:t>
            </w:r>
          </w:p>
        </w:tc>
      </w:tr>
      <w:tr w:rsidR="0028222E" w:rsidRPr="007C1093" w14:paraId="1FED1DE5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4C5C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819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888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702.141</w:t>
            </w:r>
          </w:p>
        </w:tc>
      </w:tr>
      <w:tr w:rsidR="0028222E" w:rsidRPr="007C1093" w14:paraId="2EE9B9F8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8E6A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6980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A0B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699.365</w:t>
            </w:r>
          </w:p>
        </w:tc>
      </w:tr>
      <w:tr w:rsidR="0028222E" w:rsidRPr="007C1093" w14:paraId="77F052A9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2DFE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D60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4F7D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699.194</w:t>
            </w:r>
          </w:p>
        </w:tc>
      </w:tr>
      <w:tr w:rsidR="0028222E" w:rsidRPr="007C1093" w14:paraId="682C6520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1EF2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600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0E8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699.106</w:t>
            </w:r>
          </w:p>
        </w:tc>
      </w:tr>
      <w:tr w:rsidR="0028222E" w:rsidRPr="007C1093" w14:paraId="2CE3BABB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7C75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4357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01E0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700.873</w:t>
            </w:r>
          </w:p>
        </w:tc>
      </w:tr>
      <w:tr w:rsidR="0028222E" w:rsidRPr="007C1093" w14:paraId="05BD6535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A65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平均值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B2F4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0172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700.23</w:t>
            </w:r>
          </w:p>
        </w:tc>
      </w:tr>
      <w:tr w:rsidR="0028222E" w:rsidRPr="007C1093" w14:paraId="5965DCA3" w14:textId="77777777" w:rsidTr="006A08FA">
        <w:trPr>
          <w:trHeight w:val="207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6038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RSD%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2680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465" w14:textId="77777777" w:rsidR="0028222E" w:rsidRPr="007C1093" w:rsidRDefault="0028222E" w:rsidP="006A08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C109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</w:tr>
    </w:tbl>
    <w:p w14:paraId="33CE5107" w14:textId="77777777" w:rsidR="0028222E" w:rsidRPr="006665FC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</w:p>
    <w:p w14:paraId="0D073E08" w14:textId="77777777" w:rsidR="0028222E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  <w:r w:rsidRPr="006D6BD3">
        <w:rPr>
          <w:rFonts w:hint="eastAsia"/>
          <w:color w:val="4472C4" w:themeColor="accent1"/>
        </w:rPr>
        <w:t>更好的稳定性</w:t>
      </w:r>
    </w:p>
    <w:p w14:paraId="69E36D21" w14:textId="77777777" w:rsidR="0028222E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</w:pPr>
      <w:r>
        <w:rPr>
          <w:rFonts w:hint="eastAsia"/>
        </w:rPr>
        <w:t>即使</w:t>
      </w:r>
      <w:r w:rsidRPr="00CA114B">
        <w:rPr>
          <w:rFonts w:hint="eastAsia"/>
        </w:rPr>
        <w:t>在小流速（</w:t>
      </w:r>
      <w:r w:rsidRPr="00CA114B">
        <w:t>0.1mL/min</w:t>
      </w:r>
      <w:r w:rsidRPr="00CA114B">
        <w:rPr>
          <w:rFonts w:hint="eastAsia"/>
        </w:rPr>
        <w:t>）的条件下，也能保证良好的准确度和</w:t>
      </w:r>
      <w:r>
        <w:rPr>
          <w:rFonts w:hint="eastAsia"/>
        </w:rPr>
        <w:t>稳定</w:t>
      </w:r>
      <w:r w:rsidRPr="00CA114B">
        <w:rPr>
          <w:rFonts w:hint="eastAsia"/>
        </w:rPr>
        <w:t>性。</w:t>
      </w:r>
    </w:p>
    <w:p w14:paraId="54DE7BFB" w14:textId="77777777" w:rsidR="0028222E" w:rsidRDefault="0028222E" w:rsidP="0028222E">
      <w:r w:rsidRPr="00AD5E0D">
        <w:rPr>
          <w:rFonts w:hint="eastAsia"/>
        </w:rPr>
        <w:t>以去离子水为流动相，</w:t>
      </w:r>
      <w:r>
        <w:rPr>
          <w:rFonts w:hint="eastAsia"/>
        </w:rPr>
        <w:t>在</w:t>
      </w:r>
      <w:r w:rsidRPr="00AD5E0D">
        <w:t>0.1 mL/min</w:t>
      </w:r>
      <w:r>
        <w:rPr>
          <w:rFonts w:hint="eastAsia"/>
        </w:rPr>
        <w:t>流速下</w:t>
      </w:r>
      <w:r w:rsidRPr="00AD5E0D">
        <w:t>，</w:t>
      </w:r>
      <w:r>
        <w:rPr>
          <w:rFonts w:hint="eastAsia"/>
        </w:rPr>
        <w:t>用</w:t>
      </w:r>
      <w:r w:rsidRPr="00AD5E0D">
        <w:t>数字流量计记录连续11组数值</w:t>
      </w:r>
      <w:r>
        <w:rPr>
          <w:rFonts w:hint="eastAsia"/>
        </w:rPr>
        <w:t>，并求出平均值和R</w:t>
      </w:r>
      <w:r>
        <w:t>SD</w:t>
      </w:r>
      <w:r>
        <w:rPr>
          <w:rFonts w:hint="eastAsia"/>
        </w:rPr>
        <w:t>值</w:t>
      </w:r>
    </w:p>
    <w:p w14:paraId="764722B9" w14:textId="77777777" w:rsidR="0028222E" w:rsidRPr="00AD0936" w:rsidRDefault="0028222E" w:rsidP="0028222E">
      <w:pPr>
        <w:jc w:val="center"/>
        <w:rPr>
          <w:sz w:val="18"/>
          <w:szCs w:val="18"/>
        </w:rPr>
      </w:pPr>
      <w:r w:rsidRPr="00AD0936">
        <w:rPr>
          <w:sz w:val="18"/>
          <w:szCs w:val="18"/>
        </w:rPr>
        <w:t>0.1</w:t>
      </w:r>
      <w:r w:rsidRPr="00AD0936">
        <w:rPr>
          <w:rFonts w:hint="eastAsia"/>
          <w:sz w:val="18"/>
          <w:szCs w:val="18"/>
        </w:rPr>
        <w:t>m</w:t>
      </w:r>
      <w:r w:rsidRPr="00AD0936">
        <w:rPr>
          <w:sz w:val="18"/>
          <w:szCs w:val="18"/>
        </w:rPr>
        <w:t>L/</w:t>
      </w:r>
      <w:r w:rsidRPr="00AD0936">
        <w:rPr>
          <w:rFonts w:hint="eastAsia"/>
          <w:sz w:val="18"/>
          <w:szCs w:val="18"/>
        </w:rPr>
        <w:t>min流速下，流量稳定性结果表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799"/>
      </w:tblGrid>
      <w:tr w:rsidR="0028222E" w:rsidRPr="00DF374D" w14:paraId="491FA089" w14:textId="77777777" w:rsidTr="006A08FA">
        <w:trPr>
          <w:jc w:val="center"/>
        </w:trPr>
        <w:tc>
          <w:tcPr>
            <w:tcW w:w="2730" w:type="dxa"/>
            <w:shd w:val="clear" w:color="auto" w:fill="D0CECE"/>
            <w:vAlign w:val="center"/>
          </w:tcPr>
          <w:p w14:paraId="220C0B8B" w14:textId="77777777" w:rsidR="0028222E" w:rsidRPr="00DF374D" w:rsidRDefault="0028222E" w:rsidP="006A0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流量测量点（</w:t>
            </w:r>
            <w:r w:rsidRPr="00DF374D">
              <w:rPr>
                <w:szCs w:val="21"/>
              </w:rPr>
              <w:t>mL/min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9" w:type="dxa"/>
            <w:shd w:val="clear" w:color="auto" w:fill="D0CECE"/>
            <w:vAlign w:val="center"/>
          </w:tcPr>
          <w:p w14:paraId="4323A28C" w14:textId="77777777" w:rsidR="0028222E" w:rsidRPr="00DF374D" w:rsidRDefault="0028222E" w:rsidP="006A0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1</w:t>
            </w:r>
          </w:p>
        </w:tc>
      </w:tr>
      <w:tr w:rsidR="0028222E" w:rsidRPr="00E168FD" w14:paraId="767946C5" w14:textId="77777777" w:rsidTr="006A08FA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14:paraId="5D5E9324" w14:textId="77777777" w:rsidR="0028222E" w:rsidRPr="00DF374D" w:rsidRDefault="0028222E" w:rsidP="006A08F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F374D">
              <w:rPr>
                <w:color w:val="000000"/>
                <w:szCs w:val="21"/>
              </w:rPr>
              <w:t>平均值</w:t>
            </w:r>
            <w:r w:rsidRPr="00DF374D">
              <w:rPr>
                <w:rFonts w:hint="eastAsia"/>
                <w:color w:val="000000"/>
                <w:szCs w:val="21"/>
              </w:rPr>
              <w:t>（</w:t>
            </w:r>
            <w:r w:rsidRPr="00DF374D">
              <w:rPr>
                <w:szCs w:val="21"/>
              </w:rPr>
              <w:t>mL/min</w:t>
            </w:r>
            <w:r w:rsidRPr="00DF374D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799" w:type="dxa"/>
            <w:shd w:val="clear" w:color="auto" w:fill="auto"/>
            <w:vAlign w:val="bottom"/>
          </w:tcPr>
          <w:p w14:paraId="103FB116" w14:textId="77777777" w:rsidR="0028222E" w:rsidRPr="00E168FD" w:rsidRDefault="0028222E" w:rsidP="006A08FA"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 w:rsidRPr="00E168FD">
              <w:rPr>
                <w:rFonts w:eastAsia="等线" w:hint="eastAsia"/>
                <w:color w:val="000000"/>
                <w:szCs w:val="21"/>
              </w:rPr>
              <w:t>0.1002</w:t>
            </w:r>
          </w:p>
        </w:tc>
      </w:tr>
      <w:tr w:rsidR="0028222E" w:rsidRPr="00B268EB" w14:paraId="168F6A47" w14:textId="77777777" w:rsidTr="006A08FA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14:paraId="259CF319" w14:textId="77777777" w:rsidR="0028222E" w:rsidRPr="00DF374D" w:rsidRDefault="0028222E" w:rsidP="006A08FA">
            <w:pPr>
              <w:jc w:val="center"/>
              <w:rPr>
                <w:color w:val="000000"/>
                <w:szCs w:val="21"/>
              </w:rPr>
            </w:pPr>
            <w:r w:rsidRPr="00DF374D">
              <w:rPr>
                <w:color w:val="000000"/>
                <w:szCs w:val="21"/>
              </w:rPr>
              <w:t>相对误差（%）</w:t>
            </w:r>
          </w:p>
        </w:tc>
        <w:tc>
          <w:tcPr>
            <w:tcW w:w="2799" w:type="dxa"/>
            <w:shd w:val="clear" w:color="auto" w:fill="auto"/>
            <w:vAlign w:val="bottom"/>
          </w:tcPr>
          <w:p w14:paraId="1126BF8E" w14:textId="77777777" w:rsidR="0028222E" w:rsidRPr="00B268EB" w:rsidRDefault="0028222E" w:rsidP="006A08FA"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 w:rsidRPr="00B268EB">
              <w:rPr>
                <w:rFonts w:eastAsia="等线" w:hint="eastAsia"/>
                <w:color w:val="000000"/>
                <w:szCs w:val="21"/>
              </w:rPr>
              <w:t>0.</w:t>
            </w:r>
            <w:r>
              <w:rPr>
                <w:rFonts w:eastAsia="等线"/>
                <w:color w:val="000000"/>
                <w:szCs w:val="21"/>
              </w:rPr>
              <w:t>1545</w:t>
            </w:r>
          </w:p>
        </w:tc>
      </w:tr>
      <w:tr w:rsidR="0028222E" w:rsidRPr="00B268EB" w14:paraId="293DA2F7" w14:textId="77777777" w:rsidTr="006A08FA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14:paraId="16ECE868" w14:textId="77777777" w:rsidR="0028222E" w:rsidRPr="00DF374D" w:rsidRDefault="0028222E" w:rsidP="006A08FA">
            <w:pPr>
              <w:jc w:val="center"/>
              <w:rPr>
                <w:color w:val="000000"/>
                <w:szCs w:val="21"/>
              </w:rPr>
            </w:pPr>
            <w:r w:rsidRPr="00DF374D">
              <w:rPr>
                <w:color w:val="000000"/>
                <w:szCs w:val="21"/>
              </w:rPr>
              <w:t>RSD（%）</w:t>
            </w:r>
          </w:p>
        </w:tc>
        <w:tc>
          <w:tcPr>
            <w:tcW w:w="2799" w:type="dxa"/>
            <w:shd w:val="clear" w:color="auto" w:fill="auto"/>
            <w:vAlign w:val="bottom"/>
          </w:tcPr>
          <w:p w14:paraId="199CA39E" w14:textId="77777777" w:rsidR="0028222E" w:rsidRPr="00B268EB" w:rsidRDefault="0028222E" w:rsidP="006A08FA"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0.06</w:t>
            </w:r>
          </w:p>
        </w:tc>
      </w:tr>
    </w:tbl>
    <w:p w14:paraId="3CA1AAE8" w14:textId="77777777" w:rsidR="0028222E" w:rsidRDefault="0028222E" w:rsidP="0028222E"/>
    <w:p w14:paraId="21266392" w14:textId="77777777" w:rsidR="0028222E" w:rsidRDefault="0028222E" w:rsidP="0028222E"/>
    <w:p w14:paraId="58C690FC" w14:textId="77777777" w:rsidR="0028222E" w:rsidRPr="00A94483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  <w:r w:rsidRPr="00A94483">
        <w:rPr>
          <w:rFonts w:hint="eastAsia"/>
          <w:color w:val="4472C4" w:themeColor="accent1"/>
        </w:rPr>
        <w:t>更好的</w:t>
      </w:r>
      <w:r>
        <w:rPr>
          <w:rFonts w:hint="eastAsia"/>
          <w:color w:val="4472C4" w:themeColor="accent1"/>
        </w:rPr>
        <w:t>准确性</w:t>
      </w:r>
    </w:p>
    <w:p w14:paraId="54B4EF2F" w14:textId="77777777" w:rsidR="0028222E" w:rsidRDefault="0028222E" w:rsidP="0028222E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在微量进样</w:t>
      </w:r>
      <w:r w:rsidRPr="00A94483">
        <w:rPr>
          <w:rFonts w:hint="eastAsia"/>
        </w:rPr>
        <w:t>(</w:t>
      </w:r>
      <w:r>
        <w:t>0.1-2</w:t>
      </w:r>
      <w:r w:rsidRPr="00A94483">
        <w:rPr>
          <w:rFonts w:hint="eastAsia"/>
        </w:rPr>
        <w:t>μ</w:t>
      </w:r>
      <w:r w:rsidRPr="00A94483">
        <w:t>L)</w:t>
      </w:r>
      <w:r w:rsidRPr="00A94483">
        <w:rPr>
          <w:rFonts w:hint="eastAsia"/>
        </w:rPr>
        <w:t>时，也能保证极高的</w:t>
      </w:r>
      <w:r>
        <w:rPr>
          <w:rFonts w:hint="eastAsia"/>
        </w:rPr>
        <w:t>准确</w:t>
      </w:r>
      <w:r w:rsidRPr="00A94483">
        <w:rPr>
          <w:rFonts w:hint="eastAsia"/>
        </w:rPr>
        <w:t>性</w:t>
      </w:r>
    </w:p>
    <w:p w14:paraId="3C48BD89" w14:textId="77777777" w:rsidR="0028222E" w:rsidRDefault="0028222E" w:rsidP="0028222E">
      <w:pPr>
        <w:jc w:val="center"/>
      </w:pPr>
      <w:r>
        <w:rPr>
          <w:noProof/>
        </w:rPr>
        <w:lastRenderedPageBreak/>
        <w:drawing>
          <wp:inline distT="0" distB="0" distL="0" distR="0" wp14:anchorId="6137526B" wp14:editId="2261C42A">
            <wp:extent cx="2882900" cy="1800860"/>
            <wp:effectExtent l="0" t="0" r="0" b="889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9BF3FB" w14:textId="77777777" w:rsidR="0028222E" w:rsidRDefault="0028222E" w:rsidP="0028222E">
      <w:r>
        <w:rPr>
          <w:rFonts w:hint="eastAsia"/>
        </w:rPr>
        <w:t>在</w:t>
      </w:r>
      <w:r>
        <w:t>0.1-2</w:t>
      </w:r>
      <w:r w:rsidRPr="00A94483">
        <w:rPr>
          <w:rFonts w:hint="eastAsia"/>
        </w:rPr>
        <w:t>μ</w:t>
      </w:r>
      <w:r w:rsidRPr="00A94483">
        <w:t>L</w:t>
      </w:r>
      <w:r>
        <w:rPr>
          <w:rFonts w:hint="eastAsia"/>
        </w:rPr>
        <w:t>微量体积下连续进样，得到的线性良好，相关系数R</w:t>
      </w:r>
      <w:r w:rsidRPr="006F4FB1">
        <w:rPr>
          <w:vertAlign w:val="superscript"/>
        </w:rPr>
        <w:t>2</w:t>
      </w:r>
      <w:r>
        <w:rPr>
          <w:rFonts w:hint="eastAsia"/>
        </w:rPr>
        <w:t>可以达</w:t>
      </w:r>
      <w:r w:rsidRPr="00BD50AD">
        <w:t>0.999</w:t>
      </w:r>
      <w:r>
        <w:rPr>
          <w:rFonts w:hint="eastAsia"/>
        </w:rPr>
        <w:t>以上，不同体积的微量进</w:t>
      </w:r>
      <w:proofErr w:type="gramStart"/>
      <w:r>
        <w:rPr>
          <w:rFonts w:hint="eastAsia"/>
        </w:rPr>
        <w:t>样具有</w:t>
      </w:r>
      <w:proofErr w:type="gramEnd"/>
      <w:r>
        <w:rPr>
          <w:rFonts w:hint="eastAsia"/>
        </w:rPr>
        <w:t>极高的准确性</w:t>
      </w:r>
    </w:p>
    <w:p w14:paraId="72EBBB66" w14:textId="77777777" w:rsidR="0028222E" w:rsidRPr="008431F0" w:rsidRDefault="0028222E" w:rsidP="0028222E">
      <w:pPr>
        <w:pStyle w:val="a3"/>
        <w:tabs>
          <w:tab w:val="left" w:pos="7380"/>
        </w:tabs>
        <w:spacing w:line="360" w:lineRule="auto"/>
        <w:ind w:left="420" w:firstLineChars="0" w:firstLine="0"/>
        <w:rPr>
          <w:color w:val="4472C4" w:themeColor="accent1"/>
        </w:rPr>
      </w:pPr>
      <w:r w:rsidRPr="008431F0">
        <w:rPr>
          <w:rFonts w:hint="eastAsia"/>
          <w:color w:val="4472C4" w:themeColor="accent1"/>
        </w:rPr>
        <w:t>E</w:t>
      </w:r>
      <w:r w:rsidRPr="008431F0">
        <w:rPr>
          <w:color w:val="4472C4" w:themeColor="accent1"/>
        </w:rPr>
        <w:t>MC</w:t>
      </w:r>
      <w:r w:rsidRPr="008431F0">
        <w:rPr>
          <w:rFonts w:hint="eastAsia"/>
          <w:color w:val="4472C4" w:themeColor="accent1"/>
        </w:rPr>
        <w:t>电器兼容功能</w:t>
      </w:r>
    </w:p>
    <w:p w14:paraId="58812260" w14:textId="77777777" w:rsidR="0028222E" w:rsidRDefault="0028222E" w:rsidP="0028222E">
      <w:r>
        <w:rPr>
          <w:rFonts w:hint="eastAsia"/>
        </w:rPr>
        <w:t>全系统的电磁兼容功能，保证设备</w:t>
      </w:r>
      <w:r w:rsidRPr="008431F0">
        <w:rPr>
          <w:rFonts w:hint="eastAsia"/>
        </w:rPr>
        <w:t>在所处的电磁环境中能正常工作，同时不会对其他系统和设备造成干扰</w:t>
      </w:r>
      <w:r>
        <w:rPr>
          <w:rFonts w:hint="eastAsia"/>
        </w:rPr>
        <w:t>。</w:t>
      </w:r>
    </w:p>
    <w:p w14:paraId="2574146B" w14:textId="77777777" w:rsidR="0028222E" w:rsidRPr="0028222E" w:rsidRDefault="0028222E"/>
    <w:sectPr w:rsidR="0028222E" w:rsidRPr="00282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E"/>
    <w:rsid w:val="002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2C33"/>
  <w15:chartTrackingRefBased/>
  <w15:docId w15:val="{94A45302-04EE-45F4-9C6F-D2E528C7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elite-zhaohq</dc:creator>
  <cp:keywords/>
  <dc:description/>
  <cp:lastModifiedBy>elite-zhaohq</cp:lastModifiedBy>
  <cp:revision>1</cp:revision>
  <dcterms:created xsi:type="dcterms:W3CDTF">2023-06-28T07:38:00Z</dcterms:created>
  <dcterms:modified xsi:type="dcterms:W3CDTF">2023-06-28T07:40:00Z</dcterms:modified>
</cp:coreProperties>
</file>